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A8D25B" w14:textId="3703FBB8" w:rsidR="00381C13" w:rsidRPr="006A6A9C" w:rsidRDefault="008A52FF">
      <w:pPr>
        <w:tabs>
          <w:tab w:val="left" w:pos="3261"/>
          <w:tab w:val="left" w:pos="5103"/>
        </w:tabs>
        <w:spacing w:line="240" w:lineRule="auto"/>
        <w:jc w:val="right"/>
        <w:rPr>
          <w:b/>
        </w:rPr>
      </w:pPr>
      <w:r w:rsidRPr="006A6A9C">
        <w:rPr>
          <w:noProof/>
        </w:rPr>
        <w:drawing>
          <wp:anchor distT="114300" distB="114300" distL="114300" distR="114300" simplePos="0" relativeHeight="251658240" behindDoc="0" locked="0" layoutInCell="0" hidden="0" allowOverlap="1" wp14:anchorId="59F73B9A" wp14:editId="6DE944B6">
            <wp:simplePos x="0" y="0"/>
            <wp:positionH relativeFrom="margin">
              <wp:posOffset>635</wp:posOffset>
            </wp:positionH>
            <wp:positionV relativeFrom="paragraph">
              <wp:posOffset>0</wp:posOffset>
            </wp:positionV>
            <wp:extent cx="2352675" cy="76200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352675" cy="762000"/>
                    </a:xfrm>
                    <a:prstGeom prst="rect">
                      <a:avLst/>
                    </a:prstGeom>
                    <a:ln/>
                  </pic:spPr>
                </pic:pic>
              </a:graphicData>
            </a:graphic>
          </wp:anchor>
        </w:drawing>
      </w:r>
      <w:r w:rsidR="002D73CA" w:rsidRPr="006A6A9C">
        <w:tab/>
      </w:r>
      <w:r w:rsidR="002D73CA" w:rsidRPr="006A6A9C">
        <w:tab/>
      </w:r>
      <w:r w:rsidR="002D73CA" w:rsidRPr="006A6A9C">
        <w:tab/>
      </w:r>
      <w:r w:rsidR="00485EF8">
        <w:rPr>
          <w:b/>
          <w:bCs/>
        </w:rPr>
        <w:t>20. júna</w:t>
      </w:r>
      <w:r w:rsidRPr="006A6A9C">
        <w:rPr>
          <w:b/>
        </w:rPr>
        <w:t xml:space="preserve"> 20</w:t>
      </w:r>
      <w:r w:rsidR="00A12229" w:rsidRPr="006A6A9C">
        <w:rPr>
          <w:b/>
        </w:rPr>
        <w:t>2</w:t>
      </w:r>
      <w:r w:rsidR="006A6A9C">
        <w:rPr>
          <w:b/>
        </w:rPr>
        <w:t>3</w:t>
      </w:r>
    </w:p>
    <w:p w14:paraId="669AB211" w14:textId="77777777" w:rsidR="00381C13" w:rsidRPr="006A6A9C" w:rsidRDefault="00381C13">
      <w:pPr>
        <w:spacing w:line="240" w:lineRule="auto"/>
        <w:jc w:val="center"/>
      </w:pPr>
    </w:p>
    <w:p w14:paraId="57AE1B2E" w14:textId="77777777" w:rsidR="00381C13" w:rsidRPr="006A6A9C" w:rsidRDefault="00381C13">
      <w:pPr>
        <w:spacing w:line="240" w:lineRule="auto"/>
      </w:pPr>
    </w:p>
    <w:p w14:paraId="4D5587DB" w14:textId="77777777" w:rsidR="00381C13" w:rsidRPr="006A6A9C" w:rsidRDefault="00381C13">
      <w:pPr>
        <w:spacing w:line="240" w:lineRule="auto"/>
      </w:pPr>
    </w:p>
    <w:p w14:paraId="6549B5B9" w14:textId="77777777" w:rsidR="00381C13" w:rsidRPr="006A6A9C" w:rsidRDefault="00381C13">
      <w:pPr>
        <w:spacing w:line="240" w:lineRule="auto"/>
      </w:pPr>
    </w:p>
    <w:p w14:paraId="57CD59E4" w14:textId="77777777" w:rsidR="00381C13" w:rsidRPr="006A6A9C" w:rsidRDefault="00381C13">
      <w:pPr>
        <w:spacing w:line="240" w:lineRule="auto"/>
      </w:pPr>
    </w:p>
    <w:p w14:paraId="5F1F87D3" w14:textId="3946620B" w:rsidR="00485EF8" w:rsidRPr="00485EF8" w:rsidRDefault="00485EF8" w:rsidP="00D20A17">
      <w:pPr>
        <w:pStyle w:val="Normlnywebov"/>
        <w:spacing w:before="0" w:beforeAutospacing="0" w:after="0" w:afterAutospacing="0" w:line="276" w:lineRule="auto"/>
        <w:rPr>
          <w:rFonts w:ascii="Arial" w:hAnsi="Arial" w:cs="Arial"/>
          <w:b/>
          <w:bCs/>
          <w:color w:val="0070C0"/>
          <w:sz w:val="28"/>
          <w:szCs w:val="28"/>
          <w:shd w:val="clear" w:color="auto" w:fill="FFFFFF"/>
        </w:rPr>
      </w:pPr>
      <w:r w:rsidRPr="00485EF8">
        <w:rPr>
          <w:rFonts w:ascii="Arial" w:hAnsi="Arial" w:cs="Arial"/>
          <w:b/>
          <w:bCs/>
          <w:color w:val="0070C0"/>
          <w:sz w:val="28"/>
          <w:szCs w:val="28"/>
          <w:shd w:val="clear" w:color="auto" w:fill="FFFFFF"/>
        </w:rPr>
        <w:t xml:space="preserve">Google sa spája s organizáciami </w:t>
      </w:r>
      <w:proofErr w:type="spellStart"/>
      <w:r w:rsidRPr="00485EF8">
        <w:rPr>
          <w:rFonts w:ascii="Arial" w:hAnsi="Arial" w:cs="Arial"/>
          <w:b/>
          <w:bCs/>
          <w:color w:val="0070C0"/>
          <w:sz w:val="28"/>
          <w:szCs w:val="28"/>
          <w:shd w:val="clear" w:color="auto" w:fill="FFFFFF"/>
        </w:rPr>
        <w:t>Transitions</w:t>
      </w:r>
      <w:proofErr w:type="spellEnd"/>
      <w:r w:rsidRPr="00485EF8">
        <w:rPr>
          <w:rFonts w:ascii="Arial" w:hAnsi="Arial" w:cs="Arial"/>
          <w:b/>
          <w:bCs/>
          <w:color w:val="0070C0"/>
          <w:sz w:val="28"/>
          <w:szCs w:val="28"/>
          <w:shd w:val="clear" w:color="auto" w:fill="FFFFFF"/>
        </w:rPr>
        <w:t xml:space="preserve"> a MEMO 98 s cieľom zvýšiť odolnosť slovenských seniorov voči dezinformáciám</w:t>
      </w:r>
    </w:p>
    <w:p w14:paraId="0E41A0F6" w14:textId="77777777" w:rsidR="006A6A9C" w:rsidRPr="00485EF8" w:rsidRDefault="006A6A9C" w:rsidP="00D20A17"/>
    <w:p w14:paraId="3AB101F7" w14:textId="77777777" w:rsidR="00485EF8" w:rsidRPr="00485EF8" w:rsidRDefault="00485EF8" w:rsidP="00D20A17">
      <w:pPr>
        <w:pStyle w:val="Normlnywebov"/>
        <w:spacing w:before="0" w:beforeAutospacing="0" w:after="0" w:afterAutospacing="0" w:line="276" w:lineRule="auto"/>
        <w:jc w:val="both"/>
        <w:rPr>
          <w:rFonts w:ascii="Arial" w:hAnsi="Arial" w:cs="Arial"/>
          <w:sz w:val="22"/>
          <w:szCs w:val="22"/>
        </w:rPr>
      </w:pPr>
      <w:r w:rsidRPr="00485EF8">
        <w:rPr>
          <w:rFonts w:ascii="Arial" w:hAnsi="Arial" w:cs="Arial"/>
          <w:b/>
          <w:bCs/>
          <w:color w:val="000000"/>
          <w:sz w:val="22"/>
          <w:szCs w:val="22"/>
        </w:rPr>
        <w:t xml:space="preserve">Najviac ohrození dezinformáciami sa podľa </w:t>
      </w:r>
      <w:hyperlink r:id="rId6" w:history="1">
        <w:r w:rsidRPr="00485EF8">
          <w:rPr>
            <w:rStyle w:val="Hypertextovprepojenie"/>
            <w:rFonts w:ascii="Arial" w:hAnsi="Arial" w:cs="Arial"/>
            <w:b/>
            <w:bCs/>
            <w:color w:val="1155CC"/>
            <w:sz w:val="22"/>
            <w:szCs w:val="22"/>
          </w:rPr>
          <w:t>prieskumu spoločnosti IPSOS</w:t>
        </w:r>
      </w:hyperlink>
      <w:r w:rsidRPr="00485EF8">
        <w:rPr>
          <w:rFonts w:ascii="Arial" w:hAnsi="Arial" w:cs="Arial"/>
          <w:b/>
          <w:bCs/>
          <w:color w:val="000000"/>
          <w:sz w:val="22"/>
          <w:szCs w:val="22"/>
        </w:rPr>
        <w:t xml:space="preserve"> cítia seniori. Pomôcť im dezinformácie rozoznať, poučiť sa z ich životnej skúsenosti a ukázať im možnosti overovania informácií je cieľom nového ročného programu, ktorý spoločne pripravili spoločnosť Google a nezisková organizácia </w:t>
      </w:r>
      <w:hyperlink r:id="rId7" w:history="1">
        <w:proofErr w:type="spellStart"/>
        <w:r w:rsidRPr="00485EF8">
          <w:rPr>
            <w:rStyle w:val="Hypertextovprepojenie"/>
            <w:rFonts w:ascii="Arial" w:hAnsi="Arial" w:cs="Arial"/>
            <w:b/>
            <w:bCs/>
            <w:color w:val="1155CC"/>
            <w:sz w:val="22"/>
            <w:szCs w:val="22"/>
          </w:rPr>
          <w:t>Transitions</w:t>
        </w:r>
        <w:proofErr w:type="spellEnd"/>
      </w:hyperlink>
      <w:r w:rsidRPr="00485EF8">
        <w:rPr>
          <w:rFonts w:ascii="Arial" w:hAnsi="Arial" w:cs="Arial"/>
          <w:b/>
          <w:bCs/>
          <w:color w:val="000000"/>
          <w:sz w:val="22"/>
          <w:szCs w:val="22"/>
        </w:rPr>
        <w:t xml:space="preserve"> v spolupráci so slovenskou mimovládnou organizáciou </w:t>
      </w:r>
      <w:hyperlink r:id="rId8" w:history="1">
        <w:r w:rsidRPr="00485EF8">
          <w:rPr>
            <w:rStyle w:val="Hypertextovprepojenie"/>
            <w:rFonts w:ascii="Arial" w:hAnsi="Arial" w:cs="Arial"/>
            <w:b/>
            <w:bCs/>
            <w:color w:val="1155CC"/>
            <w:sz w:val="22"/>
            <w:szCs w:val="22"/>
          </w:rPr>
          <w:t>MEMO 98</w:t>
        </w:r>
      </w:hyperlink>
      <w:r w:rsidRPr="00485EF8">
        <w:rPr>
          <w:rFonts w:ascii="Arial" w:hAnsi="Arial" w:cs="Arial"/>
          <w:b/>
          <w:bCs/>
          <w:color w:val="000000"/>
          <w:sz w:val="22"/>
          <w:szCs w:val="22"/>
        </w:rPr>
        <w:t xml:space="preserve">. Podpora tohto projektu je jednou z aktivít v rámci </w:t>
      </w:r>
      <w:hyperlink r:id="rId9" w:history="1">
        <w:r w:rsidRPr="00485EF8">
          <w:rPr>
            <w:rStyle w:val="Hypertextovprepojenie"/>
            <w:rFonts w:ascii="Arial" w:hAnsi="Arial" w:cs="Arial"/>
            <w:b/>
            <w:bCs/>
            <w:color w:val="1155CC"/>
            <w:sz w:val="22"/>
            <w:szCs w:val="22"/>
          </w:rPr>
          <w:t>záväzku spoločnosti Google</w:t>
        </w:r>
      </w:hyperlink>
      <w:r w:rsidRPr="00485EF8">
        <w:rPr>
          <w:rFonts w:ascii="Arial" w:hAnsi="Arial" w:cs="Arial"/>
          <w:b/>
          <w:bCs/>
          <w:color w:val="000000"/>
          <w:sz w:val="22"/>
          <w:szCs w:val="22"/>
        </w:rPr>
        <w:t xml:space="preserve"> aktívne bojovať proti šíreniu dezinformácií v online priestore v stredoeurópskom regióne, a to najmä tých, ktoré sa týkajú vojny na Ukrajine. Na túto iniciatívu spoločnosť vyčlenila v marci minulého roka celkovo vyše 10 miliónov EUR.</w:t>
      </w:r>
    </w:p>
    <w:p w14:paraId="33A53912" w14:textId="77777777" w:rsidR="00485EF8" w:rsidRPr="00485EF8" w:rsidRDefault="00485EF8" w:rsidP="00D20A17"/>
    <w:p w14:paraId="648B474C" w14:textId="77777777" w:rsidR="00485EF8" w:rsidRPr="00485EF8" w:rsidRDefault="00485EF8" w:rsidP="00D20A17">
      <w:pPr>
        <w:pStyle w:val="Normlnywebov"/>
        <w:spacing w:before="0" w:beforeAutospacing="0" w:after="0" w:afterAutospacing="0" w:line="276" w:lineRule="auto"/>
        <w:jc w:val="both"/>
        <w:rPr>
          <w:rFonts w:ascii="Arial" w:hAnsi="Arial" w:cs="Arial"/>
          <w:sz w:val="22"/>
          <w:szCs w:val="22"/>
        </w:rPr>
      </w:pPr>
      <w:r w:rsidRPr="00485EF8">
        <w:rPr>
          <w:rFonts w:ascii="Arial" w:hAnsi="Arial" w:cs="Arial"/>
          <w:color w:val="000000"/>
          <w:sz w:val="22"/>
          <w:szCs w:val="22"/>
        </w:rPr>
        <w:t xml:space="preserve">Tento spoločný projekt v nasledujúcom roku priblíži slovenským seniorom a seniorkám základné princípy fungovania médií v digitálnom veku, mechanizmy šírenia informácií online a spôsoby, ako rozpoznať manipulatívne techniky prostredníctvom viac ako 35 osobných a online stretnutí. Spoločnosti túto spoluprácu oznámili 20. júna v Bratislave na medzinárodnej konferencii </w:t>
      </w:r>
      <w:hyperlink r:id="rId10" w:history="1">
        <w:proofErr w:type="spellStart"/>
        <w:r w:rsidRPr="00485EF8">
          <w:rPr>
            <w:rStyle w:val="Hypertextovprepojenie"/>
            <w:rFonts w:ascii="Arial" w:hAnsi="Arial" w:cs="Arial"/>
            <w:color w:val="1155CC"/>
            <w:sz w:val="22"/>
            <w:szCs w:val="22"/>
          </w:rPr>
          <w:t>Fighting</w:t>
        </w:r>
        <w:proofErr w:type="spellEnd"/>
        <w:r w:rsidRPr="00485EF8">
          <w:rPr>
            <w:rStyle w:val="Hypertextovprepojenie"/>
            <w:rFonts w:ascii="Arial" w:hAnsi="Arial" w:cs="Arial"/>
            <w:color w:val="1155CC"/>
            <w:sz w:val="22"/>
            <w:szCs w:val="22"/>
          </w:rPr>
          <w:t xml:space="preserve"> </w:t>
        </w:r>
        <w:proofErr w:type="spellStart"/>
        <w:r w:rsidRPr="00485EF8">
          <w:rPr>
            <w:rStyle w:val="Hypertextovprepojenie"/>
            <w:rFonts w:ascii="Arial" w:hAnsi="Arial" w:cs="Arial"/>
            <w:color w:val="1155CC"/>
            <w:sz w:val="22"/>
            <w:szCs w:val="22"/>
          </w:rPr>
          <w:t>Misinformation</w:t>
        </w:r>
        <w:proofErr w:type="spellEnd"/>
        <w:r w:rsidRPr="00485EF8">
          <w:rPr>
            <w:rStyle w:val="Hypertextovprepojenie"/>
            <w:rFonts w:ascii="Arial" w:hAnsi="Arial" w:cs="Arial"/>
            <w:color w:val="1155CC"/>
            <w:sz w:val="22"/>
            <w:szCs w:val="22"/>
          </w:rPr>
          <w:t xml:space="preserve"> Online</w:t>
        </w:r>
      </w:hyperlink>
      <w:r w:rsidRPr="00485EF8">
        <w:rPr>
          <w:rFonts w:ascii="Arial" w:hAnsi="Arial" w:cs="Arial"/>
          <w:color w:val="000000"/>
          <w:sz w:val="22"/>
          <w:szCs w:val="22"/>
        </w:rPr>
        <w:t>.</w:t>
      </w:r>
    </w:p>
    <w:p w14:paraId="4E3B0DB1" w14:textId="77777777" w:rsidR="00485EF8" w:rsidRPr="00485EF8" w:rsidRDefault="00485EF8" w:rsidP="00D20A17"/>
    <w:p w14:paraId="4A892C65" w14:textId="77777777" w:rsidR="00485EF8" w:rsidRPr="00485EF8" w:rsidRDefault="00485EF8" w:rsidP="00D20A17">
      <w:pPr>
        <w:pStyle w:val="Normlnywebov"/>
        <w:spacing w:before="0" w:beforeAutospacing="0" w:after="0" w:afterAutospacing="0" w:line="276" w:lineRule="auto"/>
        <w:jc w:val="both"/>
        <w:rPr>
          <w:rFonts w:ascii="Arial" w:hAnsi="Arial" w:cs="Arial"/>
          <w:sz w:val="22"/>
          <w:szCs w:val="22"/>
        </w:rPr>
      </w:pPr>
      <w:r w:rsidRPr="00485EF8">
        <w:rPr>
          <w:rFonts w:ascii="Arial" w:hAnsi="Arial" w:cs="Arial"/>
          <w:color w:val="000000"/>
          <w:sz w:val="22"/>
          <w:szCs w:val="22"/>
        </w:rPr>
        <w:t xml:space="preserve">Súčasťou projektu bude aj vytvorenie materiálov a metodológie, ktorú vypracujú odborníci z </w:t>
      </w:r>
      <w:proofErr w:type="spellStart"/>
      <w:r w:rsidRPr="00485EF8">
        <w:rPr>
          <w:rFonts w:ascii="Arial" w:hAnsi="Arial" w:cs="Arial"/>
          <w:color w:val="000000"/>
          <w:sz w:val="22"/>
          <w:szCs w:val="22"/>
        </w:rPr>
        <w:t>Transitions</w:t>
      </w:r>
      <w:proofErr w:type="spellEnd"/>
      <w:r w:rsidRPr="00485EF8">
        <w:rPr>
          <w:rFonts w:ascii="Arial" w:hAnsi="Arial" w:cs="Arial"/>
          <w:color w:val="000000"/>
          <w:sz w:val="22"/>
          <w:szCs w:val="22"/>
        </w:rPr>
        <w:t xml:space="preserve"> a MEMO 98. Tá pomôže pri ďalšom poskytovaní mediálno-vzdelávacích služieb tejto </w:t>
      </w:r>
      <w:r w:rsidRPr="00485EF8">
        <w:rPr>
          <w:rFonts w:ascii="Arial" w:hAnsi="Arial" w:cs="Arial"/>
          <w:color w:val="444746"/>
          <w:sz w:val="22"/>
          <w:szCs w:val="22"/>
        </w:rPr>
        <w:t xml:space="preserve">zraniteľnej </w:t>
      </w:r>
      <w:r w:rsidRPr="00485EF8">
        <w:rPr>
          <w:rFonts w:ascii="Arial" w:hAnsi="Arial" w:cs="Arial"/>
          <w:color w:val="000000"/>
          <w:sz w:val="22"/>
          <w:szCs w:val="22"/>
        </w:rPr>
        <w:t>skupine. Súčasťou projektu sú aj semináre pre špecialistov, ktorí so seniormi pravidelne pracujú, a môžu tak tieto poznatky posúvať ďalej.</w:t>
      </w:r>
    </w:p>
    <w:p w14:paraId="0B790A84" w14:textId="77777777" w:rsidR="00485EF8" w:rsidRPr="00485EF8" w:rsidRDefault="00485EF8" w:rsidP="00D20A17"/>
    <w:p w14:paraId="3D952C0A" w14:textId="77777777" w:rsidR="00485EF8" w:rsidRPr="00485EF8" w:rsidRDefault="00485EF8" w:rsidP="00D20A17">
      <w:pPr>
        <w:pStyle w:val="Normlnywebov"/>
        <w:spacing w:before="0" w:beforeAutospacing="0" w:after="0" w:afterAutospacing="0" w:line="276" w:lineRule="auto"/>
        <w:jc w:val="both"/>
        <w:rPr>
          <w:rFonts w:ascii="Arial" w:hAnsi="Arial" w:cs="Arial"/>
          <w:sz w:val="22"/>
          <w:szCs w:val="22"/>
        </w:rPr>
      </w:pPr>
      <w:r w:rsidRPr="00485EF8">
        <w:rPr>
          <w:rFonts w:ascii="Arial" w:hAnsi="Arial" w:cs="Arial"/>
          <w:i/>
          <w:iCs/>
          <w:color w:val="000000"/>
          <w:sz w:val="22"/>
          <w:szCs w:val="22"/>
        </w:rPr>
        <w:t xml:space="preserve">„Naše organizácie sa dlhodobo usilujú o to, aby seniori a seniorky naďalej zostávali sebavedomou a rešpektovanou súčasťou našej spoločnosti. Vo verejnej diskusii sú však často zanedbávaní, či dokonca označovaní za šíriteľov </w:t>
      </w:r>
      <w:proofErr w:type="spellStart"/>
      <w:r w:rsidRPr="00485EF8">
        <w:rPr>
          <w:rFonts w:ascii="Arial" w:hAnsi="Arial" w:cs="Arial"/>
          <w:i/>
          <w:iCs/>
          <w:color w:val="000000"/>
          <w:sz w:val="22"/>
          <w:szCs w:val="22"/>
        </w:rPr>
        <w:t>fake</w:t>
      </w:r>
      <w:proofErr w:type="spellEnd"/>
      <w:r w:rsidRPr="00485EF8">
        <w:rPr>
          <w:rFonts w:ascii="Arial" w:hAnsi="Arial" w:cs="Arial"/>
          <w:i/>
          <w:iCs/>
          <w:color w:val="000000"/>
          <w:sz w:val="22"/>
          <w:szCs w:val="22"/>
        </w:rPr>
        <w:t xml:space="preserve"> </w:t>
      </w:r>
      <w:proofErr w:type="spellStart"/>
      <w:r w:rsidRPr="00485EF8">
        <w:rPr>
          <w:rFonts w:ascii="Arial" w:hAnsi="Arial" w:cs="Arial"/>
          <w:i/>
          <w:iCs/>
          <w:color w:val="000000"/>
          <w:sz w:val="22"/>
          <w:szCs w:val="22"/>
        </w:rPr>
        <w:t>news</w:t>
      </w:r>
      <w:proofErr w:type="spellEnd"/>
      <w:r w:rsidRPr="00485EF8">
        <w:rPr>
          <w:rFonts w:ascii="Arial" w:hAnsi="Arial" w:cs="Arial"/>
          <w:i/>
          <w:iCs/>
          <w:color w:val="000000"/>
          <w:sz w:val="22"/>
          <w:szCs w:val="22"/>
        </w:rPr>
        <w:t>. Táto nálepka nie je fér. V našich programoch sa so seniormi delíme o zručnosti tak, aby sa obchodníkom so strachom a dezinformáciami nedarilo zneužívať neistoty a obavy veľkej časti seniorov,”</w:t>
      </w:r>
      <w:r w:rsidRPr="00485EF8">
        <w:rPr>
          <w:rFonts w:ascii="Arial" w:hAnsi="Arial" w:cs="Arial"/>
          <w:color w:val="000000"/>
          <w:sz w:val="22"/>
          <w:szCs w:val="22"/>
        </w:rPr>
        <w:t xml:space="preserve"> hovorí Jaroslav </w:t>
      </w:r>
      <w:proofErr w:type="spellStart"/>
      <w:r w:rsidRPr="00485EF8">
        <w:rPr>
          <w:rFonts w:ascii="Arial" w:hAnsi="Arial" w:cs="Arial"/>
          <w:color w:val="000000"/>
          <w:sz w:val="22"/>
          <w:szCs w:val="22"/>
        </w:rPr>
        <w:t>Valůch</w:t>
      </w:r>
      <w:proofErr w:type="spellEnd"/>
      <w:r w:rsidRPr="00485EF8">
        <w:rPr>
          <w:rFonts w:ascii="Arial" w:hAnsi="Arial" w:cs="Arial"/>
          <w:color w:val="000000"/>
          <w:sz w:val="22"/>
          <w:szCs w:val="22"/>
        </w:rPr>
        <w:t xml:space="preserve">, vedúci oddelenia mediálneho vzdelávania v neziskovej organizácii </w:t>
      </w:r>
      <w:proofErr w:type="spellStart"/>
      <w:r w:rsidRPr="00485EF8">
        <w:rPr>
          <w:rFonts w:ascii="Arial" w:hAnsi="Arial" w:cs="Arial"/>
          <w:color w:val="000000"/>
          <w:sz w:val="22"/>
          <w:szCs w:val="22"/>
        </w:rPr>
        <w:t>Transitions</w:t>
      </w:r>
      <w:proofErr w:type="spellEnd"/>
      <w:r w:rsidRPr="00485EF8">
        <w:rPr>
          <w:rFonts w:ascii="Arial" w:hAnsi="Arial" w:cs="Arial"/>
          <w:color w:val="000000"/>
          <w:sz w:val="22"/>
          <w:szCs w:val="22"/>
        </w:rPr>
        <w:t>.</w:t>
      </w:r>
    </w:p>
    <w:p w14:paraId="1EC75D6B" w14:textId="77777777" w:rsidR="00485EF8" w:rsidRPr="00485EF8" w:rsidRDefault="00485EF8" w:rsidP="00D20A17"/>
    <w:p w14:paraId="615786EB" w14:textId="77777777" w:rsidR="00485EF8" w:rsidRPr="00485EF8" w:rsidRDefault="00485EF8" w:rsidP="00D20A17">
      <w:pPr>
        <w:pStyle w:val="Normlnywebov"/>
        <w:spacing w:before="0" w:beforeAutospacing="0" w:after="0" w:afterAutospacing="0" w:line="276" w:lineRule="auto"/>
        <w:jc w:val="both"/>
        <w:rPr>
          <w:rFonts w:ascii="Arial" w:hAnsi="Arial" w:cs="Arial"/>
          <w:sz w:val="22"/>
          <w:szCs w:val="22"/>
        </w:rPr>
      </w:pPr>
      <w:r w:rsidRPr="00485EF8">
        <w:rPr>
          <w:rFonts w:ascii="Arial" w:hAnsi="Arial" w:cs="Arial"/>
          <w:color w:val="000000"/>
          <w:sz w:val="22"/>
          <w:szCs w:val="22"/>
        </w:rPr>
        <w:t>Na dôležitosť podpory mediálneho vzdelávania seniorov poukazuje aj prieskum realizovaný agentúrou IPSOS v spolupráci so Stredoeurópskym observatóriom digitálnych médií (</w:t>
      </w:r>
      <w:hyperlink r:id="rId11" w:history="1">
        <w:r w:rsidRPr="00485EF8">
          <w:rPr>
            <w:rStyle w:val="Hypertextovprepojenie"/>
            <w:rFonts w:ascii="Arial" w:hAnsi="Arial" w:cs="Arial"/>
            <w:color w:val="1155CC"/>
            <w:sz w:val="22"/>
            <w:szCs w:val="22"/>
          </w:rPr>
          <w:t>CEDMO</w:t>
        </w:r>
      </w:hyperlink>
      <w:r w:rsidRPr="00485EF8">
        <w:rPr>
          <w:rFonts w:ascii="Arial" w:hAnsi="Arial" w:cs="Arial"/>
          <w:color w:val="000000"/>
          <w:sz w:val="22"/>
          <w:szCs w:val="22"/>
        </w:rPr>
        <w:t>), v ktorom 34 % respondentov starších ako 55 rokov uviedlo, že sa cítia byť silne vystavení dezinformáciám. Respondenti vo veku 45 až 65 rokov označili mediálne vzdelávanie za najlepšiu metódu boja proti dezinformáciám.</w:t>
      </w:r>
    </w:p>
    <w:p w14:paraId="75DFD649" w14:textId="77777777" w:rsidR="00485EF8" w:rsidRPr="00485EF8" w:rsidRDefault="00485EF8" w:rsidP="00D20A17"/>
    <w:p w14:paraId="272CA475" w14:textId="77777777" w:rsidR="00485EF8" w:rsidRPr="00485EF8" w:rsidRDefault="00485EF8" w:rsidP="00D20A17">
      <w:pPr>
        <w:pStyle w:val="Normlnywebov"/>
        <w:spacing w:before="0" w:beforeAutospacing="0" w:after="0" w:afterAutospacing="0" w:line="276" w:lineRule="auto"/>
        <w:jc w:val="both"/>
        <w:rPr>
          <w:rFonts w:ascii="Arial" w:hAnsi="Arial" w:cs="Arial"/>
          <w:sz w:val="22"/>
          <w:szCs w:val="22"/>
        </w:rPr>
      </w:pPr>
      <w:r w:rsidRPr="00485EF8">
        <w:rPr>
          <w:rFonts w:ascii="Arial" w:hAnsi="Arial" w:cs="Arial"/>
          <w:color w:val="000000"/>
          <w:sz w:val="22"/>
          <w:szCs w:val="22"/>
        </w:rPr>
        <w:t xml:space="preserve">Spolupráca a podpora neziskovej organizácie </w:t>
      </w:r>
      <w:hyperlink r:id="rId12" w:history="1">
        <w:proofErr w:type="spellStart"/>
        <w:r w:rsidRPr="00485EF8">
          <w:rPr>
            <w:rStyle w:val="Hypertextovprepojenie"/>
            <w:rFonts w:ascii="Arial" w:hAnsi="Arial" w:cs="Arial"/>
            <w:color w:val="1155CC"/>
            <w:sz w:val="22"/>
            <w:szCs w:val="22"/>
          </w:rPr>
          <w:t>Transitions</w:t>
        </w:r>
        <w:proofErr w:type="spellEnd"/>
      </w:hyperlink>
      <w:r w:rsidRPr="00485EF8">
        <w:rPr>
          <w:rFonts w:ascii="Arial" w:hAnsi="Arial" w:cs="Arial"/>
          <w:color w:val="000000"/>
          <w:sz w:val="22"/>
          <w:szCs w:val="22"/>
        </w:rPr>
        <w:t xml:space="preserve"> nadväzuje na ďalšie iniciatívy spoločnosti Google zamerané na posilnenie výskumu, overovanie faktov a zvyšovanie odolnosti miestneho obyvateľstva voči škodlivým dezinformáciám. Napríklad v Českej republike podporila nedávno spoločnosť Google Karlovu univerzitu ako hlavné výskumné pracovisko </w:t>
      </w:r>
      <w:hyperlink r:id="rId13" w:history="1">
        <w:proofErr w:type="spellStart"/>
        <w:r w:rsidRPr="00485EF8">
          <w:rPr>
            <w:rStyle w:val="Hypertextovprepojenie"/>
            <w:rFonts w:ascii="Arial" w:hAnsi="Arial" w:cs="Arial"/>
            <w:color w:val="1155CC"/>
            <w:sz w:val="22"/>
            <w:szCs w:val="22"/>
          </w:rPr>
          <w:t>Central</w:t>
        </w:r>
        <w:proofErr w:type="spellEnd"/>
        <w:r w:rsidRPr="00485EF8">
          <w:rPr>
            <w:rStyle w:val="Hypertextovprepojenie"/>
            <w:rFonts w:ascii="Arial" w:hAnsi="Arial" w:cs="Arial"/>
            <w:color w:val="1155CC"/>
            <w:sz w:val="22"/>
            <w:szCs w:val="22"/>
          </w:rPr>
          <w:t xml:space="preserve"> </w:t>
        </w:r>
        <w:proofErr w:type="spellStart"/>
        <w:r w:rsidRPr="00485EF8">
          <w:rPr>
            <w:rStyle w:val="Hypertextovprepojenie"/>
            <w:rFonts w:ascii="Arial" w:hAnsi="Arial" w:cs="Arial"/>
            <w:color w:val="1155CC"/>
            <w:sz w:val="22"/>
            <w:szCs w:val="22"/>
          </w:rPr>
          <w:t>European</w:t>
        </w:r>
        <w:proofErr w:type="spellEnd"/>
        <w:r w:rsidRPr="00485EF8">
          <w:rPr>
            <w:rStyle w:val="Hypertextovprepojenie"/>
            <w:rFonts w:ascii="Arial" w:hAnsi="Arial" w:cs="Arial"/>
            <w:color w:val="1155CC"/>
            <w:sz w:val="22"/>
            <w:szCs w:val="22"/>
          </w:rPr>
          <w:t xml:space="preserve"> </w:t>
        </w:r>
        <w:proofErr w:type="spellStart"/>
        <w:r w:rsidRPr="00485EF8">
          <w:rPr>
            <w:rStyle w:val="Hypertextovprepojenie"/>
            <w:rFonts w:ascii="Arial" w:hAnsi="Arial" w:cs="Arial"/>
            <w:color w:val="1155CC"/>
            <w:sz w:val="22"/>
            <w:szCs w:val="22"/>
          </w:rPr>
          <w:t>Digital</w:t>
        </w:r>
        <w:proofErr w:type="spellEnd"/>
        <w:r w:rsidRPr="00485EF8">
          <w:rPr>
            <w:rStyle w:val="Hypertextovprepojenie"/>
            <w:rFonts w:ascii="Arial" w:hAnsi="Arial" w:cs="Arial"/>
            <w:color w:val="1155CC"/>
            <w:sz w:val="22"/>
            <w:szCs w:val="22"/>
          </w:rPr>
          <w:t xml:space="preserve"> Media </w:t>
        </w:r>
        <w:proofErr w:type="spellStart"/>
        <w:r w:rsidRPr="00485EF8">
          <w:rPr>
            <w:rStyle w:val="Hypertextovprepojenie"/>
            <w:rFonts w:ascii="Arial" w:hAnsi="Arial" w:cs="Arial"/>
            <w:color w:val="1155CC"/>
            <w:sz w:val="22"/>
            <w:szCs w:val="22"/>
          </w:rPr>
          <w:t>Observatory</w:t>
        </w:r>
        <w:proofErr w:type="spellEnd"/>
      </w:hyperlink>
      <w:r w:rsidRPr="00485EF8">
        <w:rPr>
          <w:rFonts w:ascii="Arial" w:hAnsi="Arial" w:cs="Arial"/>
          <w:color w:val="000000"/>
          <w:sz w:val="22"/>
          <w:szCs w:val="22"/>
        </w:rPr>
        <w:t xml:space="preserve"> (CEDMO) sumou v hodnote jeden </w:t>
      </w:r>
      <w:r w:rsidRPr="00485EF8">
        <w:rPr>
          <w:rFonts w:ascii="Arial" w:hAnsi="Arial" w:cs="Arial"/>
          <w:color w:val="000000"/>
          <w:sz w:val="22"/>
          <w:szCs w:val="22"/>
        </w:rPr>
        <w:lastRenderedPageBreak/>
        <w:t>milión eur. Vďaka tejto podpore budú môcť rozšíriť výskum v oblasti problematiky  informačných porúch okrem Čiech aj na  Slovensko a Poľsko a taktiež im umožní pokračovať v posilňovaní rôznych typov gramotnosti, ktoré eliminujú dopad dezinformácií na spoločnosť. Google takisto nedávno podporil aj platformu na overovanie faktov</w:t>
      </w:r>
      <w:hyperlink r:id="rId14" w:history="1">
        <w:r w:rsidRPr="00485EF8">
          <w:rPr>
            <w:rStyle w:val="Hypertextovprepojenie"/>
            <w:rFonts w:ascii="Arial" w:hAnsi="Arial" w:cs="Arial"/>
            <w:color w:val="000000"/>
            <w:sz w:val="22"/>
            <w:szCs w:val="22"/>
          </w:rPr>
          <w:t xml:space="preserve"> </w:t>
        </w:r>
        <w:r w:rsidRPr="00485EF8">
          <w:rPr>
            <w:rStyle w:val="Hypertextovprepojenie"/>
            <w:rFonts w:ascii="Arial" w:hAnsi="Arial" w:cs="Arial"/>
            <w:color w:val="1155CC"/>
            <w:sz w:val="22"/>
            <w:szCs w:val="22"/>
          </w:rPr>
          <w:t>Demagog.cz</w:t>
        </w:r>
      </w:hyperlink>
      <w:r w:rsidRPr="00485EF8">
        <w:rPr>
          <w:rFonts w:ascii="Arial" w:hAnsi="Arial" w:cs="Arial"/>
          <w:color w:val="000000"/>
          <w:sz w:val="22"/>
          <w:szCs w:val="22"/>
        </w:rPr>
        <w:t>, aby jej pobočky lepšie spolupracovali naprieč Českom, Slovenskom a Poľskom.</w:t>
      </w:r>
    </w:p>
    <w:p w14:paraId="76ADF2BE" w14:textId="77777777" w:rsidR="00485EF8" w:rsidRPr="00485EF8" w:rsidRDefault="00485EF8" w:rsidP="00D20A17"/>
    <w:p w14:paraId="6CAD9BE8" w14:textId="0D34672F" w:rsidR="006A6A9C" w:rsidRPr="00485EF8" w:rsidRDefault="00485EF8" w:rsidP="00D20A17">
      <w:pPr>
        <w:pStyle w:val="Normlnywebov"/>
        <w:spacing w:before="0" w:beforeAutospacing="0" w:after="0" w:afterAutospacing="0" w:line="276" w:lineRule="auto"/>
        <w:jc w:val="both"/>
        <w:rPr>
          <w:rFonts w:ascii="Arial" w:hAnsi="Arial" w:cs="Arial"/>
          <w:sz w:val="22"/>
          <w:szCs w:val="22"/>
        </w:rPr>
      </w:pPr>
      <w:r w:rsidRPr="00485EF8">
        <w:rPr>
          <w:rFonts w:ascii="Arial" w:hAnsi="Arial" w:cs="Arial"/>
          <w:color w:val="000000"/>
          <w:sz w:val="22"/>
          <w:szCs w:val="22"/>
        </w:rPr>
        <w:t xml:space="preserve">Hoci podľa prieskumu IPSOS sú starší ľudia najviac vystavení dezinformáciám, nástrahy online sveta, vrátane dezinformácií, sa nevyhýbajú ani mladým ľuďom. Preto pridáva spoločnosť Google modul mediálnej gramotnosti do svojho celosvetovo úspešného učebného programu na výučbu základov bezpečného a zodpovedného používania internetu známeho pod názvom </w:t>
      </w:r>
      <w:hyperlink r:id="rId15" w:history="1">
        <w:r w:rsidRPr="00485EF8">
          <w:rPr>
            <w:rStyle w:val="Hypertextovprepojenie"/>
            <w:rFonts w:ascii="Arial" w:hAnsi="Arial" w:cs="Arial"/>
            <w:color w:val="1155CC"/>
            <w:sz w:val="22"/>
            <w:szCs w:val="22"/>
          </w:rPr>
          <w:t>Hrdinovia internetu</w:t>
        </w:r>
      </w:hyperlink>
      <w:r w:rsidRPr="00485EF8">
        <w:rPr>
          <w:rFonts w:ascii="Arial" w:hAnsi="Arial" w:cs="Arial"/>
          <w:color w:val="000000"/>
          <w:sz w:val="22"/>
          <w:szCs w:val="22"/>
        </w:rPr>
        <w:t>. V tejto oblasti podpor</w:t>
      </w:r>
      <w:r w:rsidR="00EE7021">
        <w:rPr>
          <w:rFonts w:ascii="Arial" w:hAnsi="Arial" w:cs="Arial"/>
          <w:color w:val="000000"/>
          <w:sz w:val="22"/>
          <w:szCs w:val="22"/>
        </w:rPr>
        <w:t>uje</w:t>
      </w:r>
      <w:r w:rsidRPr="00485EF8">
        <w:rPr>
          <w:rFonts w:ascii="Arial" w:hAnsi="Arial" w:cs="Arial"/>
          <w:color w:val="000000"/>
          <w:sz w:val="22"/>
          <w:szCs w:val="22"/>
        </w:rPr>
        <w:t xml:space="preserve"> slovenskú neziskovú organizáciu </w:t>
      </w:r>
      <w:proofErr w:type="spellStart"/>
      <w:r w:rsidRPr="00485EF8">
        <w:rPr>
          <w:rFonts w:ascii="Arial" w:hAnsi="Arial" w:cs="Arial"/>
          <w:color w:val="000000"/>
          <w:sz w:val="22"/>
          <w:szCs w:val="22"/>
        </w:rPr>
        <w:t>Manageria</w:t>
      </w:r>
      <w:proofErr w:type="spellEnd"/>
      <w:r w:rsidRPr="00485EF8">
        <w:rPr>
          <w:rFonts w:ascii="Arial" w:hAnsi="Arial" w:cs="Arial"/>
          <w:color w:val="000000"/>
          <w:sz w:val="22"/>
          <w:szCs w:val="22"/>
        </w:rPr>
        <w:t xml:space="preserve"> zastrešujúcu </w:t>
      </w:r>
      <w:hyperlink r:id="rId16" w:history="1">
        <w:proofErr w:type="spellStart"/>
        <w:r w:rsidRPr="00485EF8">
          <w:rPr>
            <w:rStyle w:val="Hypertextovprepojenie"/>
            <w:rFonts w:ascii="Arial" w:hAnsi="Arial" w:cs="Arial"/>
            <w:color w:val="1155CC"/>
            <w:sz w:val="22"/>
            <w:szCs w:val="22"/>
          </w:rPr>
          <w:t>Teach</w:t>
        </w:r>
        <w:proofErr w:type="spellEnd"/>
        <w:r w:rsidRPr="00485EF8">
          <w:rPr>
            <w:rStyle w:val="Hypertextovprepojenie"/>
            <w:rFonts w:ascii="Arial" w:hAnsi="Arial" w:cs="Arial"/>
            <w:color w:val="1155CC"/>
            <w:sz w:val="22"/>
            <w:szCs w:val="22"/>
          </w:rPr>
          <w:t xml:space="preserve"> </w:t>
        </w:r>
        <w:proofErr w:type="spellStart"/>
        <w:r w:rsidRPr="00485EF8">
          <w:rPr>
            <w:rStyle w:val="Hypertextovprepojenie"/>
            <w:rFonts w:ascii="Arial" w:hAnsi="Arial" w:cs="Arial"/>
            <w:color w:val="1155CC"/>
            <w:sz w:val="22"/>
            <w:szCs w:val="22"/>
          </w:rPr>
          <w:t>for</w:t>
        </w:r>
        <w:proofErr w:type="spellEnd"/>
        <w:r w:rsidRPr="00485EF8">
          <w:rPr>
            <w:rStyle w:val="Hypertextovprepojenie"/>
            <w:rFonts w:ascii="Arial" w:hAnsi="Arial" w:cs="Arial"/>
            <w:color w:val="1155CC"/>
            <w:sz w:val="22"/>
            <w:szCs w:val="22"/>
          </w:rPr>
          <w:t xml:space="preserve"> Slovakia</w:t>
        </w:r>
      </w:hyperlink>
      <w:r w:rsidRPr="00485EF8">
        <w:rPr>
          <w:rFonts w:ascii="Arial" w:hAnsi="Arial" w:cs="Arial"/>
          <w:color w:val="000000"/>
          <w:sz w:val="22"/>
          <w:szCs w:val="22"/>
        </w:rPr>
        <w:t xml:space="preserve">, </w:t>
      </w:r>
      <w:r w:rsidR="00B63A36">
        <w:rPr>
          <w:rFonts w:ascii="Arial" w:hAnsi="Arial" w:cs="Arial"/>
          <w:color w:val="000000"/>
          <w:sz w:val="22"/>
          <w:szCs w:val="22"/>
        </w:rPr>
        <w:t>ktorá</w:t>
      </w:r>
      <w:r w:rsidRPr="00485EF8">
        <w:rPr>
          <w:rFonts w:ascii="Arial" w:hAnsi="Arial" w:cs="Arial"/>
          <w:color w:val="000000"/>
          <w:sz w:val="22"/>
          <w:szCs w:val="22"/>
        </w:rPr>
        <w:t xml:space="preserve"> tento učebný program </w:t>
      </w:r>
      <w:r w:rsidR="00B63A36">
        <w:rPr>
          <w:rFonts w:ascii="Arial" w:hAnsi="Arial" w:cs="Arial"/>
          <w:color w:val="000000"/>
          <w:sz w:val="22"/>
          <w:szCs w:val="22"/>
        </w:rPr>
        <w:t xml:space="preserve">už </w:t>
      </w:r>
      <w:r w:rsidRPr="00485EF8">
        <w:rPr>
          <w:rFonts w:ascii="Arial" w:hAnsi="Arial" w:cs="Arial"/>
          <w:color w:val="000000"/>
          <w:sz w:val="22"/>
          <w:szCs w:val="22"/>
        </w:rPr>
        <w:t xml:space="preserve">predstavila učiteľom na </w:t>
      </w:r>
      <w:r w:rsidR="00B63A36">
        <w:rPr>
          <w:rFonts w:ascii="Arial" w:hAnsi="Arial" w:cs="Arial"/>
          <w:color w:val="000000"/>
          <w:sz w:val="22"/>
          <w:szCs w:val="22"/>
        </w:rPr>
        <w:t>mnohých</w:t>
      </w:r>
      <w:r w:rsidRPr="00485EF8">
        <w:rPr>
          <w:rFonts w:ascii="Arial" w:hAnsi="Arial" w:cs="Arial"/>
          <w:color w:val="000000"/>
          <w:sz w:val="22"/>
          <w:szCs w:val="22"/>
        </w:rPr>
        <w:t xml:space="preserve"> slovenských základných školách.</w:t>
      </w:r>
    </w:p>
    <w:p w14:paraId="7D07E437" w14:textId="48C7130D" w:rsidR="0060289E" w:rsidRPr="00485EF8" w:rsidRDefault="0060289E" w:rsidP="00D20A17">
      <w:pPr>
        <w:pStyle w:val="Normlnywebov"/>
        <w:spacing w:before="0" w:beforeAutospacing="0" w:after="0" w:afterAutospacing="0" w:line="276" w:lineRule="auto"/>
        <w:jc w:val="both"/>
        <w:rPr>
          <w:rFonts w:ascii="Arial" w:hAnsi="Arial" w:cs="Arial"/>
          <w:sz w:val="22"/>
          <w:szCs w:val="22"/>
        </w:rPr>
      </w:pPr>
      <w:r w:rsidRPr="00485EF8">
        <w:rPr>
          <w:rFonts w:ascii="Arial" w:hAnsi="Arial" w:cs="Arial"/>
          <w:color w:val="000000"/>
          <w:sz w:val="22"/>
          <w:szCs w:val="22"/>
        </w:rPr>
        <w:t> </w:t>
      </w:r>
    </w:p>
    <w:p w14:paraId="32CB08BE" w14:textId="77777777" w:rsidR="0060289E" w:rsidRPr="006A6A9C" w:rsidRDefault="0060289E" w:rsidP="0060289E">
      <w:pPr>
        <w:pStyle w:val="Normlnywebov"/>
        <w:spacing w:before="0" w:beforeAutospacing="0" w:after="0" w:afterAutospacing="0"/>
        <w:jc w:val="both"/>
      </w:pPr>
      <w:r w:rsidRPr="006A6A9C">
        <w:rPr>
          <w:rFonts w:ascii="Arial" w:hAnsi="Arial" w:cs="Arial"/>
          <w:b/>
          <w:bCs/>
          <w:color w:val="000000"/>
          <w:sz w:val="20"/>
          <w:szCs w:val="20"/>
        </w:rPr>
        <w:t xml:space="preserve">O spoločnosti Google </w:t>
      </w:r>
      <w:proofErr w:type="spellStart"/>
      <w:r w:rsidRPr="006A6A9C">
        <w:rPr>
          <w:rFonts w:ascii="Arial" w:hAnsi="Arial" w:cs="Arial"/>
          <w:b/>
          <w:bCs/>
          <w:color w:val="000000"/>
          <w:sz w:val="20"/>
          <w:szCs w:val="20"/>
        </w:rPr>
        <w:t>Inc</w:t>
      </w:r>
      <w:proofErr w:type="spellEnd"/>
      <w:r w:rsidRPr="006A6A9C">
        <w:rPr>
          <w:rFonts w:ascii="Arial" w:hAnsi="Arial" w:cs="Arial"/>
          <w:b/>
          <w:bCs/>
          <w:color w:val="000000"/>
          <w:sz w:val="20"/>
          <w:szCs w:val="20"/>
        </w:rPr>
        <w:t>.</w:t>
      </w:r>
    </w:p>
    <w:p w14:paraId="321B371E" w14:textId="77777777" w:rsidR="0060289E" w:rsidRPr="006A6A9C" w:rsidRDefault="0060289E" w:rsidP="0060289E">
      <w:pPr>
        <w:pStyle w:val="Normlnywebov"/>
        <w:spacing w:before="0" w:beforeAutospacing="0" w:after="0" w:afterAutospacing="0"/>
        <w:jc w:val="both"/>
      </w:pPr>
      <w:r w:rsidRPr="006A6A9C">
        <w:rPr>
          <w:rFonts w:ascii="Arial" w:hAnsi="Arial" w:cs="Arial"/>
          <w:color w:val="000000"/>
          <w:sz w:val="20"/>
          <w:szCs w:val="20"/>
        </w:rPr>
        <w:t>Spoločnosť Google sa ako globálny technologický líder snaží neustále vylepšovať spôsob prepájania ľudí s informáciami. Inovácie Googlu v oblasti vyhľadávania a reklamy umožnili spoločnosti získať vedúcu pozíciu na internete a vytvoriť jednu z najznámejších svetových značiek.</w:t>
      </w:r>
    </w:p>
    <w:p w14:paraId="591E486C" w14:textId="77777777" w:rsidR="0060289E" w:rsidRPr="006A6A9C" w:rsidRDefault="0060289E" w:rsidP="0060289E">
      <w:pPr>
        <w:pStyle w:val="Normlnywebov"/>
        <w:spacing w:before="0" w:beforeAutospacing="0" w:after="0" w:afterAutospacing="0"/>
        <w:jc w:val="both"/>
      </w:pPr>
      <w:r w:rsidRPr="006A6A9C">
        <w:rPr>
          <w:rFonts w:ascii="Arial" w:hAnsi="Arial" w:cs="Arial"/>
          <w:color w:val="000000"/>
          <w:sz w:val="20"/>
          <w:szCs w:val="20"/>
        </w:rPr>
        <w:t> </w:t>
      </w:r>
    </w:p>
    <w:p w14:paraId="79CD3EDB" w14:textId="77777777" w:rsidR="0060289E" w:rsidRPr="006A6A9C" w:rsidRDefault="0060289E" w:rsidP="0060289E">
      <w:pPr>
        <w:pStyle w:val="Normlnywebov"/>
        <w:spacing w:before="0" w:beforeAutospacing="0" w:after="0" w:afterAutospacing="0"/>
        <w:jc w:val="both"/>
      </w:pPr>
      <w:r w:rsidRPr="006A6A9C">
        <w:rPr>
          <w:rFonts w:ascii="Arial" w:hAnsi="Arial" w:cs="Arial"/>
          <w:color w:val="000000"/>
          <w:sz w:val="20"/>
          <w:szCs w:val="20"/>
        </w:rPr>
        <w:t># # #</w:t>
      </w:r>
    </w:p>
    <w:p w14:paraId="51F15FC7" w14:textId="77777777" w:rsidR="0060289E" w:rsidRPr="006A6A9C" w:rsidRDefault="0060289E" w:rsidP="0060289E">
      <w:pPr>
        <w:pStyle w:val="Normlnywebov"/>
        <w:spacing w:before="0" w:beforeAutospacing="0" w:after="0" w:afterAutospacing="0"/>
        <w:jc w:val="both"/>
      </w:pPr>
      <w:r w:rsidRPr="006A6A9C">
        <w:rPr>
          <w:rFonts w:ascii="Arial" w:hAnsi="Arial" w:cs="Arial"/>
          <w:color w:val="000000"/>
          <w:sz w:val="20"/>
          <w:szCs w:val="20"/>
        </w:rPr>
        <w:t xml:space="preserve">Google je ochranná známka spoločnosti Google </w:t>
      </w:r>
      <w:proofErr w:type="spellStart"/>
      <w:r w:rsidRPr="006A6A9C">
        <w:rPr>
          <w:rFonts w:ascii="Arial" w:hAnsi="Arial" w:cs="Arial"/>
          <w:color w:val="000000"/>
          <w:sz w:val="20"/>
          <w:szCs w:val="20"/>
        </w:rPr>
        <w:t>Inc</w:t>
      </w:r>
      <w:proofErr w:type="spellEnd"/>
      <w:r w:rsidRPr="006A6A9C">
        <w:rPr>
          <w:rFonts w:ascii="Arial" w:hAnsi="Arial" w:cs="Arial"/>
          <w:color w:val="000000"/>
          <w:sz w:val="20"/>
          <w:szCs w:val="20"/>
        </w:rPr>
        <w:t>. Všetky ďalšie názvy spoločností a produktov môžu byť ochrannými známkami príslušných spoločností, s ktorými sú asociované.</w:t>
      </w:r>
    </w:p>
    <w:p w14:paraId="33F437D3" w14:textId="77777777" w:rsidR="0060289E" w:rsidRPr="006A6A9C" w:rsidRDefault="0060289E" w:rsidP="0060289E"/>
    <w:p w14:paraId="3B0E6E06" w14:textId="77777777" w:rsidR="0060289E" w:rsidRPr="006A6A9C" w:rsidRDefault="0060289E" w:rsidP="0060289E">
      <w:pPr>
        <w:pStyle w:val="Normlnywebov"/>
        <w:spacing w:before="0" w:beforeAutospacing="0" w:after="0" w:afterAutospacing="0"/>
        <w:jc w:val="both"/>
      </w:pPr>
      <w:r w:rsidRPr="006A6A9C">
        <w:rPr>
          <w:rFonts w:ascii="Arial" w:hAnsi="Arial" w:cs="Arial"/>
          <w:b/>
          <w:bCs/>
          <w:color w:val="000000"/>
          <w:sz w:val="20"/>
          <w:szCs w:val="20"/>
        </w:rPr>
        <w:t>V prípade záujmu o ďalšie tlačové informácie a materiály, prosím, kontaktujte:</w:t>
      </w:r>
    </w:p>
    <w:p w14:paraId="339FA3E3" w14:textId="77777777" w:rsidR="0060289E" w:rsidRPr="006A6A9C" w:rsidRDefault="0060289E" w:rsidP="0060289E">
      <w:pPr>
        <w:pStyle w:val="Normlnywebov"/>
        <w:spacing w:before="0" w:beforeAutospacing="0" w:after="0" w:afterAutospacing="0"/>
        <w:jc w:val="both"/>
      </w:pPr>
      <w:r w:rsidRPr="006A6A9C">
        <w:rPr>
          <w:rFonts w:ascii="Arial" w:hAnsi="Arial" w:cs="Arial"/>
          <w:color w:val="000000"/>
          <w:sz w:val="20"/>
          <w:szCs w:val="20"/>
        </w:rPr>
        <w:t> </w:t>
      </w:r>
    </w:p>
    <w:p w14:paraId="0E5F0ECA" w14:textId="77777777" w:rsidR="0060289E" w:rsidRPr="006A6A9C" w:rsidRDefault="0060289E" w:rsidP="0060289E">
      <w:pPr>
        <w:pStyle w:val="Normlnywebov"/>
        <w:spacing w:before="0" w:beforeAutospacing="0" w:after="0" w:afterAutospacing="0"/>
        <w:jc w:val="both"/>
      </w:pPr>
      <w:r w:rsidRPr="006A6A9C">
        <w:rPr>
          <w:rFonts w:ascii="Arial" w:hAnsi="Arial" w:cs="Arial"/>
          <w:color w:val="000000"/>
          <w:sz w:val="20"/>
          <w:szCs w:val="20"/>
        </w:rPr>
        <w:t>Grayling Slovakia</w:t>
      </w:r>
    </w:p>
    <w:p w14:paraId="6FC70E42" w14:textId="77777777" w:rsidR="0060289E" w:rsidRPr="006A6A9C" w:rsidRDefault="0060289E" w:rsidP="0060289E">
      <w:pPr>
        <w:pStyle w:val="Normlnywebov"/>
        <w:spacing w:before="0" w:beforeAutospacing="0" w:after="0" w:afterAutospacing="0"/>
        <w:jc w:val="both"/>
      </w:pPr>
      <w:proofErr w:type="spellStart"/>
      <w:r w:rsidRPr="006A6A9C">
        <w:rPr>
          <w:rFonts w:ascii="Arial" w:hAnsi="Arial" w:cs="Arial"/>
          <w:color w:val="000000"/>
          <w:sz w:val="20"/>
          <w:szCs w:val="20"/>
        </w:rPr>
        <w:t>Daša</w:t>
      </w:r>
      <w:proofErr w:type="spellEnd"/>
      <w:r w:rsidRPr="006A6A9C">
        <w:rPr>
          <w:rFonts w:ascii="Arial" w:hAnsi="Arial" w:cs="Arial"/>
          <w:color w:val="000000"/>
          <w:sz w:val="20"/>
          <w:szCs w:val="20"/>
        </w:rPr>
        <w:t xml:space="preserve"> </w:t>
      </w:r>
      <w:proofErr w:type="spellStart"/>
      <w:r w:rsidRPr="006A6A9C">
        <w:rPr>
          <w:rFonts w:ascii="Arial" w:hAnsi="Arial" w:cs="Arial"/>
          <w:color w:val="000000"/>
          <w:sz w:val="20"/>
          <w:szCs w:val="20"/>
        </w:rPr>
        <w:t>Paulíčková</w:t>
      </w:r>
      <w:proofErr w:type="spellEnd"/>
    </w:p>
    <w:p w14:paraId="427AE0A1" w14:textId="77777777" w:rsidR="0060289E" w:rsidRPr="006A6A9C" w:rsidRDefault="0060289E" w:rsidP="0060289E">
      <w:pPr>
        <w:pStyle w:val="Normlnywebov"/>
        <w:spacing w:before="0" w:beforeAutospacing="0" w:after="0" w:afterAutospacing="0"/>
        <w:jc w:val="both"/>
      </w:pPr>
      <w:r w:rsidRPr="006A6A9C">
        <w:rPr>
          <w:rFonts w:ascii="Arial" w:hAnsi="Arial" w:cs="Arial"/>
          <w:color w:val="000000"/>
          <w:sz w:val="20"/>
          <w:szCs w:val="20"/>
        </w:rPr>
        <w:t>Palisády 36, 811 06 Bratislava</w:t>
      </w:r>
    </w:p>
    <w:p w14:paraId="7F0854A1" w14:textId="77777777" w:rsidR="0060289E" w:rsidRPr="006A6A9C" w:rsidRDefault="0060289E" w:rsidP="0060289E">
      <w:pPr>
        <w:pStyle w:val="Normlnywebov"/>
        <w:spacing w:before="0" w:beforeAutospacing="0" w:after="0" w:afterAutospacing="0"/>
        <w:jc w:val="both"/>
      </w:pPr>
      <w:r w:rsidRPr="006A6A9C">
        <w:rPr>
          <w:rFonts w:ascii="Arial" w:hAnsi="Arial" w:cs="Arial"/>
          <w:color w:val="000000"/>
          <w:sz w:val="20"/>
          <w:szCs w:val="20"/>
        </w:rPr>
        <w:t>Tel.: +421 2 5920 1405</w:t>
      </w:r>
    </w:p>
    <w:p w14:paraId="28F1BD27" w14:textId="7DA3A403" w:rsidR="002E11F1" w:rsidRPr="008A26E2" w:rsidRDefault="0060289E" w:rsidP="0060289E">
      <w:pPr>
        <w:jc w:val="both"/>
      </w:pPr>
      <w:r w:rsidRPr="006A6A9C">
        <w:rPr>
          <w:sz w:val="20"/>
          <w:szCs w:val="20"/>
        </w:rPr>
        <w:t xml:space="preserve">E-mail: </w:t>
      </w:r>
      <w:hyperlink r:id="rId17" w:history="1">
        <w:r w:rsidRPr="006A6A9C">
          <w:rPr>
            <w:rStyle w:val="Hypertextovprepojenie"/>
            <w:color w:val="1155CC"/>
            <w:sz w:val="20"/>
            <w:szCs w:val="20"/>
          </w:rPr>
          <w:t>google_sk@grayling.com</w:t>
        </w:r>
      </w:hyperlink>
      <w:r>
        <w:rPr>
          <w:sz w:val="20"/>
          <w:szCs w:val="20"/>
        </w:rPr>
        <w:t xml:space="preserve"> </w:t>
      </w:r>
      <w:r w:rsidR="002E11F1" w:rsidRPr="008A26E2">
        <w:t xml:space="preserve"> </w:t>
      </w:r>
    </w:p>
    <w:sectPr w:rsidR="002E11F1" w:rsidRPr="008A26E2">
      <w:pgSz w:w="11909" w:h="16834"/>
      <w:pgMar w:top="1440" w:right="1440" w:bottom="1440" w:left="1440" w:header="708" w:footer="708" w:gutter="0"/>
      <w:pgNumType w:start="1"/>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6E9"/>
    <w:multiLevelType w:val="multilevel"/>
    <w:tmpl w:val="C928B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F23FC"/>
    <w:multiLevelType w:val="multilevel"/>
    <w:tmpl w:val="849C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51E76"/>
    <w:multiLevelType w:val="multilevel"/>
    <w:tmpl w:val="7CA6787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B0E652F"/>
    <w:multiLevelType w:val="multilevel"/>
    <w:tmpl w:val="1478B6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4EA20BE"/>
    <w:multiLevelType w:val="multilevel"/>
    <w:tmpl w:val="7EB4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E042E5"/>
    <w:multiLevelType w:val="multilevel"/>
    <w:tmpl w:val="21C855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685D7B35"/>
    <w:multiLevelType w:val="multilevel"/>
    <w:tmpl w:val="E05492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6CAB279A"/>
    <w:multiLevelType w:val="multilevel"/>
    <w:tmpl w:val="F028C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ED0D24"/>
    <w:multiLevelType w:val="multilevel"/>
    <w:tmpl w:val="B67AFF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1351642196">
    <w:abstractNumId w:val="2"/>
  </w:num>
  <w:num w:numId="2" w16cid:durableId="406727116">
    <w:abstractNumId w:val="8"/>
  </w:num>
  <w:num w:numId="3" w16cid:durableId="792134468">
    <w:abstractNumId w:val="6"/>
  </w:num>
  <w:num w:numId="4" w16cid:durableId="1816755292">
    <w:abstractNumId w:val="5"/>
  </w:num>
  <w:num w:numId="5" w16cid:durableId="474419610">
    <w:abstractNumId w:val="3"/>
  </w:num>
  <w:num w:numId="6" w16cid:durableId="1901135451">
    <w:abstractNumId w:val="0"/>
  </w:num>
  <w:num w:numId="7" w16cid:durableId="213467952">
    <w:abstractNumId w:val="7"/>
  </w:num>
  <w:num w:numId="8" w16cid:durableId="729575104">
    <w:abstractNumId w:val="1"/>
  </w:num>
  <w:num w:numId="9" w16cid:durableId="1594825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13"/>
    <w:rsid w:val="000504BD"/>
    <w:rsid w:val="00070D6C"/>
    <w:rsid w:val="0021282F"/>
    <w:rsid w:val="002D73CA"/>
    <w:rsid w:val="002E11F1"/>
    <w:rsid w:val="00321506"/>
    <w:rsid w:val="00342CA8"/>
    <w:rsid w:val="00381C13"/>
    <w:rsid w:val="00485EF8"/>
    <w:rsid w:val="00597B90"/>
    <w:rsid w:val="005E3094"/>
    <w:rsid w:val="00601774"/>
    <w:rsid w:val="0060289E"/>
    <w:rsid w:val="0060625D"/>
    <w:rsid w:val="006A6A9C"/>
    <w:rsid w:val="00720A6B"/>
    <w:rsid w:val="007363C0"/>
    <w:rsid w:val="00767145"/>
    <w:rsid w:val="00872CD5"/>
    <w:rsid w:val="008857A5"/>
    <w:rsid w:val="008A26E2"/>
    <w:rsid w:val="008A52FF"/>
    <w:rsid w:val="00A12229"/>
    <w:rsid w:val="00AE7C3C"/>
    <w:rsid w:val="00B13818"/>
    <w:rsid w:val="00B63A36"/>
    <w:rsid w:val="00B86EE3"/>
    <w:rsid w:val="00BE1AD5"/>
    <w:rsid w:val="00C8291C"/>
    <w:rsid w:val="00CB605F"/>
    <w:rsid w:val="00CC5F8B"/>
    <w:rsid w:val="00D06005"/>
    <w:rsid w:val="00D20A17"/>
    <w:rsid w:val="00D56408"/>
    <w:rsid w:val="00DF2776"/>
    <w:rsid w:val="00EE7021"/>
    <w:rsid w:val="00F775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54C6"/>
  <w15:docId w15:val="{A90086CF-1A6B-441A-9557-20766C7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2D73CA"/>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D73CA"/>
    <w:rPr>
      <w:rFonts w:ascii="Segoe UI" w:hAnsi="Segoe UI" w:cs="Segoe UI"/>
      <w:sz w:val="18"/>
      <w:szCs w:val="18"/>
    </w:rPr>
  </w:style>
  <w:style w:type="paragraph" w:styleId="Normlnywebov">
    <w:name w:val="Normal (Web)"/>
    <w:basedOn w:val="Normlny"/>
    <w:uiPriority w:val="99"/>
    <w:unhideWhenUsed/>
    <w:rsid w:val="002D73C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2D73CA"/>
    <w:rPr>
      <w:color w:val="0000FF"/>
      <w:u w:val="single"/>
    </w:rPr>
  </w:style>
  <w:style w:type="character" w:styleId="Nevyrieenzmienka">
    <w:name w:val="Unresolved Mention"/>
    <w:basedOn w:val="Predvolenpsmoodseku"/>
    <w:uiPriority w:val="99"/>
    <w:semiHidden/>
    <w:unhideWhenUsed/>
    <w:rsid w:val="00CC5F8B"/>
    <w:rPr>
      <w:color w:val="605E5C"/>
      <w:shd w:val="clear" w:color="auto" w:fill="E1DFDD"/>
    </w:rPr>
  </w:style>
  <w:style w:type="character" w:styleId="PouitHypertextovPrepojenie">
    <w:name w:val="FollowedHyperlink"/>
    <w:basedOn w:val="Predvolenpsmoodseku"/>
    <w:uiPriority w:val="99"/>
    <w:semiHidden/>
    <w:unhideWhenUsed/>
    <w:rsid w:val="00CC5F8B"/>
    <w:rPr>
      <w:color w:val="954F72" w:themeColor="followedHyperlink"/>
      <w:u w:val="single"/>
    </w:rPr>
  </w:style>
  <w:style w:type="paragraph" w:styleId="Predmetkomentra">
    <w:name w:val="annotation subject"/>
    <w:basedOn w:val="Textkomentra"/>
    <w:next w:val="Textkomentra"/>
    <w:link w:val="PredmetkomentraChar"/>
    <w:uiPriority w:val="99"/>
    <w:semiHidden/>
    <w:unhideWhenUsed/>
    <w:rsid w:val="00CC5F8B"/>
    <w:rPr>
      <w:b/>
      <w:bCs/>
    </w:rPr>
  </w:style>
  <w:style w:type="character" w:customStyle="1" w:styleId="PredmetkomentraChar">
    <w:name w:val="Predmet komentára Char"/>
    <w:basedOn w:val="TextkomentraChar"/>
    <w:link w:val="Predmetkomentra"/>
    <w:uiPriority w:val="99"/>
    <w:semiHidden/>
    <w:rsid w:val="00CC5F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077">
      <w:bodyDiv w:val="1"/>
      <w:marLeft w:val="0"/>
      <w:marRight w:val="0"/>
      <w:marTop w:val="0"/>
      <w:marBottom w:val="0"/>
      <w:divBdr>
        <w:top w:val="none" w:sz="0" w:space="0" w:color="auto"/>
        <w:left w:val="none" w:sz="0" w:space="0" w:color="auto"/>
        <w:bottom w:val="none" w:sz="0" w:space="0" w:color="auto"/>
        <w:right w:val="none" w:sz="0" w:space="0" w:color="auto"/>
      </w:divBdr>
      <w:divsChild>
        <w:div w:id="536429177">
          <w:marLeft w:val="0"/>
          <w:marRight w:val="0"/>
          <w:marTop w:val="0"/>
          <w:marBottom w:val="0"/>
          <w:divBdr>
            <w:top w:val="none" w:sz="0" w:space="0" w:color="auto"/>
            <w:left w:val="none" w:sz="0" w:space="0" w:color="auto"/>
            <w:bottom w:val="none" w:sz="0" w:space="0" w:color="auto"/>
            <w:right w:val="none" w:sz="0" w:space="0" w:color="auto"/>
          </w:divBdr>
        </w:div>
        <w:div w:id="806823952">
          <w:marLeft w:val="0"/>
          <w:marRight w:val="0"/>
          <w:marTop w:val="0"/>
          <w:marBottom w:val="0"/>
          <w:divBdr>
            <w:top w:val="none" w:sz="0" w:space="0" w:color="auto"/>
            <w:left w:val="none" w:sz="0" w:space="0" w:color="auto"/>
            <w:bottom w:val="none" w:sz="0" w:space="0" w:color="auto"/>
            <w:right w:val="none" w:sz="0" w:space="0" w:color="auto"/>
          </w:divBdr>
        </w:div>
        <w:div w:id="381290512">
          <w:marLeft w:val="0"/>
          <w:marRight w:val="0"/>
          <w:marTop w:val="0"/>
          <w:marBottom w:val="0"/>
          <w:divBdr>
            <w:top w:val="none" w:sz="0" w:space="0" w:color="auto"/>
            <w:left w:val="none" w:sz="0" w:space="0" w:color="auto"/>
            <w:bottom w:val="none" w:sz="0" w:space="0" w:color="auto"/>
            <w:right w:val="none" w:sz="0" w:space="0" w:color="auto"/>
          </w:divBdr>
        </w:div>
        <w:div w:id="1543859083">
          <w:marLeft w:val="0"/>
          <w:marRight w:val="0"/>
          <w:marTop w:val="0"/>
          <w:marBottom w:val="0"/>
          <w:divBdr>
            <w:top w:val="none" w:sz="0" w:space="0" w:color="auto"/>
            <w:left w:val="none" w:sz="0" w:space="0" w:color="auto"/>
            <w:bottom w:val="none" w:sz="0" w:space="0" w:color="auto"/>
            <w:right w:val="none" w:sz="0" w:space="0" w:color="auto"/>
          </w:divBdr>
        </w:div>
        <w:div w:id="462427674">
          <w:marLeft w:val="0"/>
          <w:marRight w:val="0"/>
          <w:marTop w:val="0"/>
          <w:marBottom w:val="0"/>
          <w:divBdr>
            <w:top w:val="none" w:sz="0" w:space="0" w:color="auto"/>
            <w:left w:val="none" w:sz="0" w:space="0" w:color="auto"/>
            <w:bottom w:val="none" w:sz="0" w:space="0" w:color="auto"/>
            <w:right w:val="none" w:sz="0" w:space="0" w:color="auto"/>
          </w:divBdr>
        </w:div>
      </w:divsChild>
    </w:div>
    <w:div w:id="412511293">
      <w:bodyDiv w:val="1"/>
      <w:marLeft w:val="0"/>
      <w:marRight w:val="0"/>
      <w:marTop w:val="0"/>
      <w:marBottom w:val="0"/>
      <w:divBdr>
        <w:top w:val="none" w:sz="0" w:space="0" w:color="auto"/>
        <w:left w:val="none" w:sz="0" w:space="0" w:color="auto"/>
        <w:bottom w:val="none" w:sz="0" w:space="0" w:color="auto"/>
        <w:right w:val="none" w:sz="0" w:space="0" w:color="auto"/>
      </w:divBdr>
    </w:div>
    <w:div w:id="774208551">
      <w:bodyDiv w:val="1"/>
      <w:marLeft w:val="0"/>
      <w:marRight w:val="0"/>
      <w:marTop w:val="0"/>
      <w:marBottom w:val="0"/>
      <w:divBdr>
        <w:top w:val="none" w:sz="0" w:space="0" w:color="auto"/>
        <w:left w:val="none" w:sz="0" w:space="0" w:color="auto"/>
        <w:bottom w:val="none" w:sz="0" w:space="0" w:color="auto"/>
        <w:right w:val="none" w:sz="0" w:space="0" w:color="auto"/>
      </w:divBdr>
    </w:div>
    <w:div w:id="1220633849">
      <w:bodyDiv w:val="1"/>
      <w:marLeft w:val="0"/>
      <w:marRight w:val="0"/>
      <w:marTop w:val="0"/>
      <w:marBottom w:val="0"/>
      <w:divBdr>
        <w:top w:val="none" w:sz="0" w:space="0" w:color="auto"/>
        <w:left w:val="none" w:sz="0" w:space="0" w:color="auto"/>
        <w:bottom w:val="none" w:sz="0" w:space="0" w:color="auto"/>
        <w:right w:val="none" w:sz="0" w:space="0" w:color="auto"/>
      </w:divBdr>
    </w:div>
    <w:div w:id="1480809254">
      <w:bodyDiv w:val="1"/>
      <w:marLeft w:val="0"/>
      <w:marRight w:val="0"/>
      <w:marTop w:val="0"/>
      <w:marBottom w:val="0"/>
      <w:divBdr>
        <w:top w:val="none" w:sz="0" w:space="0" w:color="auto"/>
        <w:left w:val="none" w:sz="0" w:space="0" w:color="auto"/>
        <w:bottom w:val="none" w:sz="0" w:space="0" w:color="auto"/>
        <w:right w:val="none" w:sz="0" w:space="0" w:color="auto"/>
      </w:divBdr>
    </w:div>
    <w:div w:id="1631669616">
      <w:bodyDiv w:val="1"/>
      <w:marLeft w:val="0"/>
      <w:marRight w:val="0"/>
      <w:marTop w:val="0"/>
      <w:marBottom w:val="0"/>
      <w:divBdr>
        <w:top w:val="none" w:sz="0" w:space="0" w:color="auto"/>
        <w:left w:val="none" w:sz="0" w:space="0" w:color="auto"/>
        <w:bottom w:val="none" w:sz="0" w:space="0" w:color="auto"/>
        <w:right w:val="none" w:sz="0" w:space="0" w:color="auto"/>
      </w:divBdr>
    </w:div>
    <w:div w:id="1787045862">
      <w:bodyDiv w:val="1"/>
      <w:marLeft w:val="0"/>
      <w:marRight w:val="0"/>
      <w:marTop w:val="0"/>
      <w:marBottom w:val="0"/>
      <w:divBdr>
        <w:top w:val="none" w:sz="0" w:space="0" w:color="auto"/>
        <w:left w:val="none" w:sz="0" w:space="0" w:color="auto"/>
        <w:bottom w:val="none" w:sz="0" w:space="0" w:color="auto"/>
        <w:right w:val="none" w:sz="0" w:space="0" w:color="auto"/>
      </w:divBdr>
    </w:div>
    <w:div w:id="2000498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mo98.sk/" TargetMode="External"/><Relationship Id="rId13" Type="http://schemas.openxmlformats.org/officeDocument/2006/relationships/hyperlink" Target="https://cedmohub.eu/c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itionsmedia.org/" TargetMode="External"/><Relationship Id="rId12" Type="http://schemas.openxmlformats.org/officeDocument/2006/relationships/hyperlink" Target="https://transitionsmedia.org/" TargetMode="External"/><Relationship Id="rId17" Type="http://schemas.openxmlformats.org/officeDocument/2006/relationships/hyperlink" Target="mailto:google_sk@grayling.com" TargetMode="External"/><Relationship Id="rId2" Type="http://schemas.openxmlformats.org/officeDocument/2006/relationships/styles" Target="styles.xml"/><Relationship Id="rId16" Type="http://schemas.openxmlformats.org/officeDocument/2006/relationships/hyperlink" Target="https://teachforslovakia.sk/" TargetMode="External"/><Relationship Id="rId1" Type="http://schemas.openxmlformats.org/officeDocument/2006/relationships/numbering" Target="numbering.xml"/><Relationship Id="rId6" Type="http://schemas.openxmlformats.org/officeDocument/2006/relationships/hyperlink" Target="https://www.ipsos.com/cs-cz/more-quarter-central-european-and-baltic-population-strongly-affected-disinformation" TargetMode="External"/><Relationship Id="rId11" Type="http://schemas.openxmlformats.org/officeDocument/2006/relationships/hyperlink" Target="https://cedmohub.eu/cs/" TargetMode="External"/><Relationship Id="rId5" Type="http://schemas.openxmlformats.org/officeDocument/2006/relationships/image" Target="media/image1.png"/><Relationship Id="rId15" Type="http://schemas.openxmlformats.org/officeDocument/2006/relationships/hyperlink" Target="https://www.hrdinoviainternetu.org/" TargetMode="External"/><Relationship Id="rId10" Type="http://schemas.openxmlformats.org/officeDocument/2006/relationships/hyperlink" Target="https://newsonair.withgoogle.com/events/fmo_ce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log.google/inside-google/company-announcements/warsaw-announcing-more-support-ukraine/" TargetMode="External"/><Relationship Id="rId14" Type="http://schemas.openxmlformats.org/officeDocument/2006/relationships/hyperlink" Target="https://demagog.cz/"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785</Words>
  <Characters>4481</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Dasa Tkacova Paulickova</dc:creator>
  <cp:lastModifiedBy>Dasa Paulickova</cp:lastModifiedBy>
  <cp:revision>21</cp:revision>
  <dcterms:created xsi:type="dcterms:W3CDTF">2019-05-22T14:07:00Z</dcterms:created>
  <dcterms:modified xsi:type="dcterms:W3CDTF">2023-06-20T07:38:00Z</dcterms:modified>
</cp:coreProperties>
</file>